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57A65" w14:textId="7DAA4F87" w:rsidR="0073143E" w:rsidRDefault="0073143E" w:rsidP="00347B86">
      <w:pPr>
        <w:jc w:val="both"/>
      </w:pPr>
      <w:r>
        <w:t>Nomniekam ir pienākums atbilstoši spēkā esošo normatīvo aktu prasībām un atbildīgo institūciju izsniegtiem noteikumiem izstrādāt un saskaņot būvniecības ieceres dokumentāciju un veikt visus nepieciešamos būvdarbus. Projekta izstrādes ietvaros jānodrošina visu nepieciešamo izpēšu veikšana (t.sk. kultūrvēsturiskā inventarizācija vai izpēte).</w:t>
      </w:r>
    </w:p>
    <w:p w14:paraId="70C53B45" w14:textId="4FC4C6D8" w:rsidR="0073143E" w:rsidRDefault="00352629" w:rsidP="00347B86">
      <w:pPr>
        <w:jc w:val="both"/>
      </w:pPr>
      <w:r>
        <w:t>B</w:t>
      </w:r>
      <w:r w:rsidR="0073143E">
        <w:t>ūvniecības ieceres dokumentācijā jāietver šādi darbi</w:t>
      </w:r>
      <w:r w:rsidR="008117D7">
        <w:t xml:space="preserve"> (</w:t>
      </w:r>
      <w:r w:rsidR="003D01D1" w:rsidRPr="003D01D1">
        <w:t>saraksts var tikt koriģēts pēc</w:t>
      </w:r>
      <w:r w:rsidR="006855C4">
        <w:t xml:space="preserve"> tehniskās apsekošanas atzinuma un</w:t>
      </w:r>
      <w:r w:rsidR="003D01D1" w:rsidRPr="003D01D1">
        <w:t xml:space="preserve"> arhitektoniski – mākslinieciskās inventarizācijas un kultūrvēsturiskās izpētes saņemšanas)</w:t>
      </w:r>
      <w:r w:rsidR="0073143E">
        <w:t>:</w:t>
      </w:r>
    </w:p>
    <w:p w14:paraId="758B075C" w14:textId="31D121AA" w:rsidR="009047E9" w:rsidRDefault="009047E9" w:rsidP="009047E9">
      <w:pPr>
        <w:pStyle w:val="ListParagraph"/>
        <w:numPr>
          <w:ilvl w:val="0"/>
          <w:numId w:val="5"/>
        </w:numPr>
        <w:jc w:val="both"/>
      </w:pPr>
      <w:r>
        <w:t>Ēka Dzintaru prospektā 27, Jūrmalā ar kadastra apzīmējumu 1300 008 1202 001:</w:t>
      </w:r>
    </w:p>
    <w:p w14:paraId="597FCA50" w14:textId="2E96EAB5" w:rsidR="0073143E" w:rsidRDefault="006C2407" w:rsidP="00347B86">
      <w:pPr>
        <w:pStyle w:val="ListParagraph"/>
        <w:numPr>
          <w:ilvl w:val="0"/>
          <w:numId w:val="1"/>
        </w:numPr>
        <w:jc w:val="both"/>
      </w:pPr>
      <w:r>
        <w:t>Fasāžu un ieejas mezgla restaurācija, t.sk. bojāto koka detaļu atjaunošana</w:t>
      </w:r>
      <w:r w:rsidR="0073143E">
        <w:t>;</w:t>
      </w:r>
    </w:p>
    <w:p w14:paraId="5AF5D699" w14:textId="2F7B6CA4" w:rsidR="006C2407" w:rsidRDefault="00D2073B" w:rsidP="00347B86">
      <w:pPr>
        <w:pStyle w:val="ListParagraph"/>
        <w:numPr>
          <w:ilvl w:val="0"/>
          <w:numId w:val="1"/>
        </w:numPr>
        <w:jc w:val="both"/>
      </w:pPr>
      <w:r>
        <w:t>Jumta seguma un lietus ūdens novadīšanas sistēmas nomaiņa;</w:t>
      </w:r>
    </w:p>
    <w:p w14:paraId="7B67E564" w14:textId="54074BF9" w:rsidR="001B2CD4" w:rsidRDefault="001B2CD4" w:rsidP="00347B86">
      <w:pPr>
        <w:pStyle w:val="ListParagraph"/>
        <w:numPr>
          <w:ilvl w:val="0"/>
          <w:numId w:val="1"/>
        </w:numPr>
        <w:jc w:val="both"/>
      </w:pPr>
      <w:r>
        <w:t xml:space="preserve">Vēsturisko koka logu un ārdurvju restaurācija, vienlaicīgi </w:t>
      </w:r>
      <w:r w:rsidR="008E3755">
        <w:t>veicot ailu</w:t>
      </w:r>
      <w:r>
        <w:t xml:space="preserve"> energoefektivitātes uzlabošanas pasākumus, patvaļīgi ierīkoto PVC logu nomaiņa pret vēsturiska dizaina koka logiem;</w:t>
      </w:r>
    </w:p>
    <w:p w14:paraId="3A6D4220" w14:textId="1EFFAD24" w:rsidR="001B2CD4" w:rsidRDefault="001B2CD4" w:rsidP="00347B86">
      <w:pPr>
        <w:pStyle w:val="ListParagraph"/>
        <w:numPr>
          <w:ilvl w:val="0"/>
          <w:numId w:val="1"/>
        </w:numPr>
        <w:jc w:val="both"/>
      </w:pPr>
      <w:r>
        <w:t>Iekštelpu apdares atjaunošana;</w:t>
      </w:r>
    </w:p>
    <w:p w14:paraId="4CE4E472" w14:textId="5695B39B" w:rsidR="001B2CD4" w:rsidRDefault="00C32348" w:rsidP="00347B86">
      <w:pPr>
        <w:pStyle w:val="ListParagraph"/>
        <w:numPr>
          <w:ilvl w:val="0"/>
          <w:numId w:val="1"/>
        </w:numPr>
        <w:jc w:val="both"/>
      </w:pPr>
      <w:r>
        <w:t>A</w:t>
      </w:r>
      <w:r w:rsidR="00440316">
        <w:t>pkures sistēmas (izņemot apkures katlu un dūmvadu) nomaiņa;</w:t>
      </w:r>
    </w:p>
    <w:p w14:paraId="6CF5B446" w14:textId="2883B506" w:rsidR="00440316" w:rsidRDefault="003E035F" w:rsidP="00347B86">
      <w:pPr>
        <w:pStyle w:val="ListParagraph"/>
        <w:numPr>
          <w:ilvl w:val="0"/>
          <w:numId w:val="1"/>
        </w:numPr>
        <w:jc w:val="both"/>
      </w:pPr>
      <w:r>
        <w:t>Ūdensapgādes un kanalizācijas cauruļvadu, sanitārtehnisko iekārtu nomaiņa;</w:t>
      </w:r>
    </w:p>
    <w:p w14:paraId="1065A7B1" w14:textId="1E92513A" w:rsidR="003E035F" w:rsidRDefault="00100227" w:rsidP="00347B86">
      <w:pPr>
        <w:pStyle w:val="ListParagraph"/>
        <w:numPr>
          <w:ilvl w:val="0"/>
          <w:numId w:val="1"/>
        </w:numPr>
        <w:jc w:val="both"/>
      </w:pPr>
      <w:r>
        <w:t>Elektroinstalācijas un gaismekļu nomaiņa;</w:t>
      </w:r>
    </w:p>
    <w:p w14:paraId="14599A71" w14:textId="1936929F" w:rsidR="00100227" w:rsidRDefault="00EB2E98" w:rsidP="00347B86">
      <w:pPr>
        <w:pStyle w:val="ListParagraph"/>
        <w:numPr>
          <w:ilvl w:val="0"/>
          <w:numId w:val="1"/>
        </w:numPr>
        <w:jc w:val="both"/>
      </w:pPr>
      <w:r>
        <w:t xml:space="preserve">Atbilstoši paredzētajam lietošanas veidam </w:t>
      </w:r>
      <w:r w:rsidR="00AC23B5">
        <w:t xml:space="preserve"> un normatīvajos aktos noteiktajām prasībām </w:t>
      </w:r>
      <w:r>
        <w:t xml:space="preserve">Izvērtēt nepieciešamību ierīkot </w:t>
      </w:r>
      <w:r w:rsidR="00AC23B5">
        <w:t>ugunsdrošībai nozīmīgās inženiersistēmas;</w:t>
      </w:r>
    </w:p>
    <w:p w14:paraId="4C15DD34" w14:textId="7AC74081" w:rsidR="00221F74" w:rsidRDefault="00A035DC" w:rsidP="00347B86">
      <w:pPr>
        <w:pStyle w:val="ListParagraph"/>
        <w:numPr>
          <w:ilvl w:val="0"/>
          <w:numId w:val="1"/>
        </w:numPr>
        <w:jc w:val="both"/>
      </w:pPr>
      <w:r w:rsidRPr="00A035DC">
        <w:t>Iespēju robežās norobežojošo konstrukciju energoefektivitātes uzlabošanas pasākumi</w:t>
      </w:r>
      <w:r w:rsidR="00374806">
        <w:t>.</w:t>
      </w:r>
    </w:p>
    <w:p w14:paraId="685513D4" w14:textId="4896610C" w:rsidR="00AC23B5" w:rsidRDefault="00A035DC" w:rsidP="00221F74">
      <w:pPr>
        <w:pStyle w:val="ListParagraph"/>
        <w:jc w:val="both"/>
      </w:pPr>
      <w:r w:rsidRPr="00A035DC">
        <w:t> </w:t>
      </w:r>
    </w:p>
    <w:p w14:paraId="59932EE7" w14:textId="6D0D2D0D" w:rsidR="009047E9" w:rsidRDefault="009047E9" w:rsidP="009047E9">
      <w:pPr>
        <w:pStyle w:val="ListParagraph"/>
        <w:numPr>
          <w:ilvl w:val="0"/>
          <w:numId w:val="5"/>
        </w:numPr>
        <w:jc w:val="both"/>
      </w:pPr>
      <w:r>
        <w:t>Ēka Dzintaru prospektā 27, Jūrmalā ar kadastra apzīmējumu 1300 008 1202 00</w:t>
      </w:r>
      <w:r w:rsidR="00FF4B28">
        <w:t>3</w:t>
      </w:r>
      <w:r>
        <w:t>:</w:t>
      </w:r>
    </w:p>
    <w:p w14:paraId="47CC7FAA" w14:textId="514004D3" w:rsidR="00221F74" w:rsidRDefault="00A509BE" w:rsidP="00221F74">
      <w:pPr>
        <w:pStyle w:val="ListParagraph"/>
        <w:numPr>
          <w:ilvl w:val="1"/>
          <w:numId w:val="5"/>
        </w:numPr>
        <w:jc w:val="both"/>
      </w:pPr>
      <w:r>
        <w:t>Fasāžu restaurācija, t.sk. bojāto koka detaļu atjaunošana;</w:t>
      </w:r>
    </w:p>
    <w:p w14:paraId="1CD8C043" w14:textId="3E268FB4" w:rsidR="00A509BE" w:rsidRDefault="00A509BE" w:rsidP="00221F74">
      <w:pPr>
        <w:pStyle w:val="ListParagraph"/>
        <w:numPr>
          <w:ilvl w:val="1"/>
          <w:numId w:val="5"/>
        </w:numPr>
        <w:jc w:val="both"/>
      </w:pPr>
      <w:r>
        <w:t>Iekštelpu apdares atjaunošana;</w:t>
      </w:r>
    </w:p>
    <w:p w14:paraId="543A73D1" w14:textId="35B9C866" w:rsidR="00A509BE" w:rsidRDefault="00A509BE" w:rsidP="00221F74">
      <w:pPr>
        <w:pStyle w:val="ListParagraph"/>
        <w:numPr>
          <w:ilvl w:val="1"/>
          <w:numId w:val="5"/>
        </w:numPr>
        <w:jc w:val="both"/>
      </w:pPr>
      <w:r>
        <w:t>Jumta seguma un lietus ūdens novadīšanas sistēmas nomaiņa;</w:t>
      </w:r>
    </w:p>
    <w:p w14:paraId="2D33B051" w14:textId="101B2673" w:rsidR="00A509BE" w:rsidRDefault="00A509BE" w:rsidP="00221F74">
      <w:pPr>
        <w:pStyle w:val="ListParagraph"/>
        <w:numPr>
          <w:ilvl w:val="1"/>
          <w:numId w:val="5"/>
        </w:numPr>
        <w:jc w:val="both"/>
      </w:pPr>
      <w:r>
        <w:t>Vēsturisko koka logu un ārdurvju restaurācija;</w:t>
      </w:r>
    </w:p>
    <w:p w14:paraId="6F878707" w14:textId="0AEB2A6D" w:rsidR="00A509BE" w:rsidRDefault="00374806" w:rsidP="00221F74">
      <w:pPr>
        <w:pStyle w:val="ListParagraph"/>
        <w:numPr>
          <w:ilvl w:val="1"/>
          <w:numId w:val="5"/>
        </w:numPr>
        <w:jc w:val="both"/>
      </w:pPr>
      <w:r>
        <w:t>Atbilstoši paredzētajam ēkas lietošanas veidam izbūvēt nepieciešamos inženiertīklus.</w:t>
      </w:r>
    </w:p>
    <w:p w14:paraId="2F135B1D" w14:textId="77777777" w:rsidR="00221F74" w:rsidRDefault="00221F74" w:rsidP="00221F74">
      <w:pPr>
        <w:pStyle w:val="ListParagraph"/>
        <w:jc w:val="both"/>
      </w:pPr>
    </w:p>
    <w:p w14:paraId="0085AEC6" w14:textId="7A2BE1C6" w:rsidR="009047E9" w:rsidRDefault="009047E9" w:rsidP="009047E9">
      <w:pPr>
        <w:pStyle w:val="ListParagraph"/>
        <w:numPr>
          <w:ilvl w:val="0"/>
          <w:numId w:val="5"/>
        </w:numPr>
        <w:jc w:val="both"/>
      </w:pPr>
      <w:r>
        <w:t>Teritorija:</w:t>
      </w:r>
    </w:p>
    <w:p w14:paraId="7BF399D4" w14:textId="72099106" w:rsidR="009047E9" w:rsidRDefault="00C3184E" w:rsidP="009047E9">
      <w:pPr>
        <w:pStyle w:val="ListParagraph"/>
        <w:numPr>
          <w:ilvl w:val="1"/>
          <w:numId w:val="5"/>
        </w:numPr>
        <w:jc w:val="both"/>
      </w:pPr>
      <w:r>
        <w:t>Ietvju un brauktuvju seguma atjaunošana vai nomaiņa;</w:t>
      </w:r>
    </w:p>
    <w:p w14:paraId="45C82059" w14:textId="2E718FBB" w:rsidR="00C3184E" w:rsidRDefault="00C3184E" w:rsidP="009047E9">
      <w:pPr>
        <w:pStyle w:val="ListParagraph"/>
        <w:numPr>
          <w:ilvl w:val="1"/>
          <w:numId w:val="5"/>
        </w:numPr>
        <w:jc w:val="both"/>
      </w:pPr>
      <w:r>
        <w:t>Nožogojuma atjaunošana vai nomaiņa</w:t>
      </w:r>
    </w:p>
    <w:p w14:paraId="4CEF44B3" w14:textId="77777777" w:rsidR="00E84F8B" w:rsidRDefault="00E84F8B" w:rsidP="00347B86">
      <w:pPr>
        <w:jc w:val="both"/>
        <w:rPr>
          <w:b/>
          <w:bCs/>
        </w:rPr>
      </w:pPr>
    </w:p>
    <w:p w14:paraId="557A993A" w14:textId="67B95B45" w:rsidR="0073143E" w:rsidRPr="00A6667E" w:rsidRDefault="0073143E" w:rsidP="00347B86">
      <w:pPr>
        <w:jc w:val="both"/>
        <w:rPr>
          <w:b/>
          <w:bCs/>
        </w:rPr>
      </w:pPr>
      <w:r w:rsidRPr="00A6667E">
        <w:rPr>
          <w:b/>
          <w:bCs/>
        </w:rPr>
        <w:t>Būvdarbu veikšanas termiņi:</w:t>
      </w:r>
    </w:p>
    <w:p w14:paraId="5A4B1C3E" w14:textId="59364C54" w:rsidR="00A62240" w:rsidRPr="00A62240" w:rsidRDefault="00A62240" w:rsidP="00347B86">
      <w:pPr>
        <w:pStyle w:val="ListParagraph"/>
        <w:numPr>
          <w:ilvl w:val="0"/>
          <w:numId w:val="3"/>
        </w:numPr>
        <w:jc w:val="both"/>
      </w:pPr>
      <w:r w:rsidRPr="00A62240">
        <w:rPr>
          <w:u w:val="single"/>
        </w:rPr>
        <w:t xml:space="preserve">12 (divpadsmit) mēnešu laikā no Īpašuma nodošanas un pieņemšanas akta parakstīšanas dienas pasūtīt un saņemt ēkas arhitektoniski – māksliniecisko inventarizāciju un kultūrvēsturisko izpēti (AMI); </w:t>
      </w:r>
    </w:p>
    <w:p w14:paraId="5B5539C2" w14:textId="66534A06" w:rsidR="0073143E" w:rsidRDefault="0073143E" w:rsidP="00347B86">
      <w:pPr>
        <w:pStyle w:val="ListParagraph"/>
        <w:numPr>
          <w:ilvl w:val="0"/>
          <w:numId w:val="3"/>
        </w:numPr>
        <w:jc w:val="both"/>
      </w:pPr>
      <w:r>
        <w:t>8 (astoņu) mēnešu laikā no Īpašuma nodošanas un pieņemšanas akta parakstīšanas dienas atbilstoši normatīvajiem aktiem, kas regulē būvniecību, izstrādāt un saskaņot ar IZNOMĀTĀJU, pašvaldības būvvaldi, Nacionālo kultūras mantojuma pārvaldi, u.c. atbilstošajām institūcijām būvniecības ieceres dokumentāciju visiem būvdarbiem, tai skaitā veikt visus nepieciešamos pirmsprojektēšanas darbus un iesniegt IZNOMĀTĀJAM būvatļaujas kopiju un saskaņotas ar pašvaldības būvvaldi būvniecības ieceres dokumentācijas kopiju pilnā komplektā vienā eksemplārā;</w:t>
      </w:r>
    </w:p>
    <w:p w14:paraId="6F95B2B2" w14:textId="3EC7E59F" w:rsidR="0073143E" w:rsidRDefault="0073143E" w:rsidP="00347B86">
      <w:pPr>
        <w:pStyle w:val="ListParagraph"/>
        <w:numPr>
          <w:ilvl w:val="0"/>
          <w:numId w:val="3"/>
        </w:numPr>
        <w:jc w:val="both"/>
      </w:pPr>
      <w:r>
        <w:lastRenderedPageBreak/>
        <w:t>12 (divpadsmit) mēnešu laikā no būvniecības ieceres dokumentācijas saskaņošanas ar IZNOMĀTĀJU un pašvaldības būvvaldi, atbilstoši normatīvajiem aktiem, kas regulē būvniecību, veikt projektēšanas darbus, saskaņot izstrādāto būvprojektu ar IZNOMĀTĀJU, pašvaldības būvvaldi u.c. attiecīgajām institūcijām, un iesniegt IZNOMĀTĀJAM būvatļaujas kopiju ar atzīmi par projektēšanas nosacījumi izpildi un saskaņotu ar pašvaldības būvvaldi būvprojekta kopiju pilnā komplektā vienā eksemplārā;</w:t>
      </w:r>
    </w:p>
    <w:p w14:paraId="5CF55418" w14:textId="12424E07" w:rsidR="0073143E" w:rsidRDefault="003C4840" w:rsidP="00347B86">
      <w:pPr>
        <w:pStyle w:val="ListParagraph"/>
        <w:numPr>
          <w:ilvl w:val="0"/>
          <w:numId w:val="3"/>
        </w:numPr>
        <w:jc w:val="both"/>
      </w:pPr>
      <w:r>
        <w:t>4 (četru)</w:t>
      </w:r>
      <w:r w:rsidR="0073143E">
        <w:t xml:space="preserve"> mēnešu laikā no atzīmes par projektēšanas nosacījumu izpildi saņemšanas, atbilstoši normatīvajiem aktiem, kas regulē būvniecību, veikt būvdarbu uzsākšanas nosacījumu izpildi, saņemt pašvaldības būvvaldes atzīmi būvatļaujā par būvdarbu uzsākšanas nosacījumu izpildi un iesniegt IZNOMĀTĀJAM būvatļaujas kopiju;</w:t>
      </w:r>
    </w:p>
    <w:p w14:paraId="6A7E0D40" w14:textId="54891306" w:rsidR="0073143E" w:rsidRDefault="006D6591" w:rsidP="00347B86">
      <w:pPr>
        <w:pStyle w:val="ListParagraph"/>
        <w:numPr>
          <w:ilvl w:val="0"/>
          <w:numId w:val="3"/>
        </w:numPr>
        <w:jc w:val="both"/>
      </w:pPr>
      <w:r>
        <w:t>24 (divdesmit četru)</w:t>
      </w:r>
      <w:r w:rsidR="0073143E">
        <w:t xml:space="preserve"> mēnešu laikā no atzīmes par būvdarbu uzsākšanas nosacījumu izpildi saņemšanas, atbilstoši normatīvajiem aktiem, kas regulē būvniecību, izpildīt visus būvprojektā paredzētos būvdarbus un iesniegt IZNOMĀTĀJAM aktu par objekta pieņemšanu ekspluatācijā, aktualizētu Būves kadastrālās uzmērīšanas lietu, būvprojektu vienā eksemplārā, tai skaitā ar autoruzraudzības kārtā veiktām izmaiņām, būvniecības izpilddokumentāciju pilnā komplektā vienā oriģinālā eksemplārā.</w:t>
      </w:r>
    </w:p>
    <w:sectPr w:rsidR="007314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018"/>
    <w:multiLevelType w:val="hybridMultilevel"/>
    <w:tmpl w:val="2F4CE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BE56FD"/>
    <w:multiLevelType w:val="hybridMultilevel"/>
    <w:tmpl w:val="EBE8BBDE"/>
    <w:lvl w:ilvl="0" w:tplc="2DA8DC3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59406D"/>
    <w:multiLevelType w:val="hybridMultilevel"/>
    <w:tmpl w:val="5958DE14"/>
    <w:lvl w:ilvl="0" w:tplc="709EC5F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4332F2"/>
    <w:multiLevelType w:val="hybridMultilevel"/>
    <w:tmpl w:val="00063190"/>
    <w:lvl w:ilvl="0" w:tplc="0426000F">
      <w:start w:val="1"/>
      <w:numFmt w:val="decimal"/>
      <w:lvlText w:val="%1."/>
      <w:lvlJc w:val="left"/>
      <w:pPr>
        <w:ind w:left="720" w:hanging="360"/>
      </w:pPr>
      <w:rPr>
        <w:rFonts w:hint="default"/>
      </w:rPr>
    </w:lvl>
    <w:lvl w:ilvl="1" w:tplc="04260001">
      <w:start w:val="1"/>
      <w:numFmt w:val="bullet"/>
      <w:lvlText w:val=""/>
      <w:lvlJc w:val="left"/>
      <w:pPr>
        <w:ind w:left="72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587A5B"/>
    <w:multiLevelType w:val="hybridMultilevel"/>
    <w:tmpl w:val="71D69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829245">
    <w:abstractNumId w:val="0"/>
  </w:num>
  <w:num w:numId="2" w16cid:durableId="1174610225">
    <w:abstractNumId w:val="1"/>
  </w:num>
  <w:num w:numId="3" w16cid:durableId="1468355694">
    <w:abstractNumId w:val="4"/>
  </w:num>
  <w:num w:numId="4" w16cid:durableId="426659702">
    <w:abstractNumId w:val="2"/>
  </w:num>
  <w:num w:numId="5" w16cid:durableId="30670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3E"/>
    <w:rsid w:val="000361DD"/>
    <w:rsid w:val="000A6AEB"/>
    <w:rsid w:val="00100227"/>
    <w:rsid w:val="001B2CD4"/>
    <w:rsid w:val="002011D4"/>
    <w:rsid w:val="00221F74"/>
    <w:rsid w:val="00232624"/>
    <w:rsid w:val="00237331"/>
    <w:rsid w:val="00347B86"/>
    <w:rsid w:val="00352629"/>
    <w:rsid w:val="00374806"/>
    <w:rsid w:val="003C4840"/>
    <w:rsid w:val="003D01D1"/>
    <w:rsid w:val="003E035F"/>
    <w:rsid w:val="003E24F9"/>
    <w:rsid w:val="00440316"/>
    <w:rsid w:val="004C5D8D"/>
    <w:rsid w:val="00596533"/>
    <w:rsid w:val="005A1301"/>
    <w:rsid w:val="006855C4"/>
    <w:rsid w:val="006C2407"/>
    <w:rsid w:val="006D6591"/>
    <w:rsid w:val="0073143E"/>
    <w:rsid w:val="008117D7"/>
    <w:rsid w:val="008E3755"/>
    <w:rsid w:val="009047E9"/>
    <w:rsid w:val="00A035DC"/>
    <w:rsid w:val="00A509BE"/>
    <w:rsid w:val="00A62240"/>
    <w:rsid w:val="00A6667E"/>
    <w:rsid w:val="00AC23B5"/>
    <w:rsid w:val="00AE5617"/>
    <w:rsid w:val="00C3184E"/>
    <w:rsid w:val="00C32348"/>
    <w:rsid w:val="00D2073B"/>
    <w:rsid w:val="00E84F8B"/>
    <w:rsid w:val="00EB2E98"/>
    <w:rsid w:val="00F65E7B"/>
    <w:rsid w:val="00FF4B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06B3"/>
  <w15:chartTrackingRefBased/>
  <w15:docId w15:val="{AF7ACFA8-1C7D-4269-A933-82F1480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7E"/>
    <w:pPr>
      <w:ind w:left="720"/>
      <w:contextualSpacing/>
    </w:pPr>
  </w:style>
  <w:style w:type="paragraph" w:styleId="Revision">
    <w:name w:val="Revision"/>
    <w:hidden/>
    <w:uiPriority w:val="99"/>
    <w:semiHidden/>
    <w:rsid w:val="00232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3def8e-566d-4a67-b687-cb928d988313">
      <Terms xmlns="http://schemas.microsoft.com/office/infopath/2007/PartnerControls"/>
    </lcf76f155ced4ddcb4097134ff3c332f>
    <TaxCatchAll xmlns="d73c6baf-9cf2-4cf2-a117-76c6714154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2" ma:contentTypeDescription="Izveidot jaunu dokumentu." ma:contentTypeScope="" ma:versionID="d4bec367115bbb00a0d06c7ef3c274e9">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9f6774fe4015975d8c1f3e41b44a0c18"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27A69-249D-4B52-98F9-88ABAB424B55}">
  <ds:schemaRefs>
    <ds:schemaRef ds:uri="http://schemas.microsoft.com/sharepoint/v3/contenttype/forms"/>
  </ds:schemaRefs>
</ds:datastoreItem>
</file>

<file path=customXml/itemProps2.xml><?xml version="1.0" encoding="utf-8"?>
<ds:datastoreItem xmlns:ds="http://schemas.openxmlformats.org/officeDocument/2006/customXml" ds:itemID="{CC16B579-D306-4ED7-B7CB-CCB234071502}">
  <ds:schemaRefs>
    <ds:schemaRef ds:uri="633def8e-566d-4a67-b687-cb928d988313"/>
    <ds:schemaRef ds:uri="d73c6baf-9cf2-4cf2-a117-76c67141543a"/>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ACB0DC-2B18-4178-96FF-63A8DAF5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2497</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Švarca</dc:creator>
  <cp:keywords/>
  <dc:description/>
  <cp:lastModifiedBy>Šarlote Zeltiņa</cp:lastModifiedBy>
  <cp:revision>2</cp:revision>
  <dcterms:created xsi:type="dcterms:W3CDTF">2025-03-05T09:18:00Z</dcterms:created>
  <dcterms:modified xsi:type="dcterms:W3CDTF">2025-03-05T09:18:00Z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